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8916" w14:textId="77777777" w:rsidR="00956830" w:rsidRDefault="00000000">
      <w:pPr>
        <w:pStyle w:val="Nagwek1"/>
      </w:pPr>
      <w:r>
        <w:t>DEKLARACJA BIODEGRADOWALNOŚCI – TAR &amp; GLUE DESTROYER</w:t>
      </w:r>
    </w:p>
    <w:p w14:paraId="56171B16" w14:textId="77777777" w:rsidR="00956830" w:rsidRDefault="00000000">
      <w:r>
        <w:t>Produkt ulega biodegradacji. Środki powierzchniowo czynne zawarte w mieszaninie są zgodne z kryteriami podatności na biodegradację określonymi w Rozporządzeniu (WE) nr 648/2004 dotyczącym detergentów.</w:t>
      </w:r>
    </w:p>
    <w:sectPr w:rsidR="009568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3996957">
    <w:abstractNumId w:val="8"/>
  </w:num>
  <w:num w:numId="2" w16cid:durableId="1856190882">
    <w:abstractNumId w:val="6"/>
  </w:num>
  <w:num w:numId="3" w16cid:durableId="1608275727">
    <w:abstractNumId w:val="5"/>
  </w:num>
  <w:num w:numId="4" w16cid:durableId="603391272">
    <w:abstractNumId w:val="4"/>
  </w:num>
  <w:num w:numId="5" w16cid:durableId="654143147">
    <w:abstractNumId w:val="7"/>
  </w:num>
  <w:num w:numId="6" w16cid:durableId="2108380460">
    <w:abstractNumId w:val="3"/>
  </w:num>
  <w:num w:numId="7" w16cid:durableId="501747806">
    <w:abstractNumId w:val="2"/>
  </w:num>
  <w:num w:numId="8" w16cid:durableId="126509944">
    <w:abstractNumId w:val="1"/>
  </w:num>
  <w:num w:numId="9" w16cid:durableId="98304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49EB"/>
    <w:rsid w:val="0029639D"/>
    <w:rsid w:val="00326F90"/>
    <w:rsid w:val="00746649"/>
    <w:rsid w:val="0095683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FD36F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2026-06-11T06:46:00Z</dcterms:created>
  <dcterms:modified xsi:type="dcterms:W3CDTF">2026-06-11T06:46:00Z</dcterms:modified>
  <cp:category/>
</cp:coreProperties>
</file>