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ECO ALU</w:t>
      </w:r>
    </w:p>
    <w:p>
      <w:r>
        <w:t>Sporządzono zgodnie z Rozporządzeniem (UE) nr 259/2012.</w:t>
      </w:r>
    </w:p>
    <w:p>
      <w:r>
        <w:t>Składniki w kolejności malejącej zawartości:</w:t>
      </w:r>
    </w:p>
    <w:p>
      <w:r>
        <w:t>• Kwas metanosulfonowy: 10–20%</w:t>
      </w:r>
    </w:p>
    <w:p>
      <w:r>
        <w:t>• Oksyetylowany alkohol tłuszczowy: 1–10%</w:t>
      </w:r>
    </w:p>
    <w:p>
      <w:r>
        <w:t>• Wodorofluorek amonu: 1–10%</w:t>
      </w:r>
    </w:p>
    <w:p>
      <w:r>
        <w:t>Deklaracja detergentowa: niejonowe środki powierzchniowo czynne &lt;5%.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