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DELUXE</w:t>
      </w:r>
    </w:p>
    <w:p>
      <w:r>
        <w:t>Na podstawie karty charakterystyki DELUXE.</w:t>
      </w:r>
    </w:p>
    <w:p>
      <w:r>
        <w:t>W sekcji 12.2 podano, że 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