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CLEAN Neutral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Oksyetylenowany siarczan alkilosodowy (anionowy środek powierzchniowo czynny): &lt;5%</w:t>
      </w:r>
    </w:p>
    <w:p>
      <w:r>
        <w:t>• Oksyetylenowany alkohol tłuszczowy (niejonowy środek powierzchniowo czynny): &lt;2%</w:t>
      </w:r>
    </w:p>
    <w:p>
      <w:r>
        <w:t>• Tlenek alkilodimetyloaminy (amfoteryczny środek powierzchniowo czynny): &lt;2%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