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DESCALING SHAMPOO</w:t>
      </w:r>
    </w:p>
    <w:p>
      <w:r>
        <w:t>Na podstawie karty charakterystyki.</w:t>
      </w:r>
    </w:p>
    <w:p>
      <w:r>
        <w:t>Tensyd zawarty w preparacie jest zgodny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