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CZYSTA KOSTKA</w:t>
      </w:r>
    </w:p>
    <w:p>
      <w:r>
        <w:t>Na podstawie sekcji 12.2 karty charakterystyki.</w:t>
      </w:r>
    </w:p>
    <w:p>
      <w:r>
        <w:t>Zawarte w produkcie środki powierzchniowo czynne spełniają kryteria biodegradowalności zgodnie z Rozporządzeniem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