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One Step Power</w:t>
      </w:r>
    </w:p>
    <w:p>
      <w:r>
        <w:t>Sporządzono na podstawie karty charakterystyki oraz zgodnie z Rozporządzeniem (UE) nr 259/2012.</w:t>
      </w:r>
    </w:p>
    <w:p>
      <w:r>
        <w:t>Składniki w kolejności malejącej zawartości:</w:t>
      </w:r>
    </w:p>
    <w:p>
      <w:r>
        <w:t>• Benzyna ciężka obrabiana wodorem (ropa naftowa): 10–25%</w:t>
      </w:r>
    </w:p>
    <w:p>
      <w:r>
        <w:t>• Biały olej mineralny (White mineral oil, petroleum): 2,5–10%</w:t>
      </w:r>
    </w:p>
    <w:p>
      <w:r>
        <w:t>• 1,2-benzoizotiazol-3(2H)-on: ≤1%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