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SAPONE FRESH BREEZE</w:t>
      </w:r>
    </w:p>
    <w:p>
      <w:r>
        <w:t>Substancje czynne powierzchniowo są biodegradowalne zgodnie z Rozporządzeniem (WE) nr 648/2004 dotyczącym detergentów. Mieszanina jest biodegradowalna.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