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Leather Care 422</w:t>
      </w:r>
    </w:p>
    <w:p>
      <w:r>
        <w:t>Na podstawie dostarczonej karty charakterystyki.</w:t>
      </w:r>
    </w:p>
    <w:p>
      <w:r>
        <w:t>Karta charakterystyki nie zawiera jednoznacznego oświadczenia o spełnieniu kryteriów biodegradowalności zgodnie z Rozporządzeniem (WE) nr 648/2004.</w:t>
      </w:r>
    </w:p>
    <w:p>
      <w:r>
        <w:t>W związku z brakiem takiej deklaracji producenta nie można wystawić pełnej deklaracji biodegradowalności produktu wyłącznie na podstawie SDS.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