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Ceramic Coating Ultra 36</w:t>
      </w:r>
    </w:p>
    <w:p>
      <w:r>
        <w:t>Produkt: Ceramic Coating Ultra 36</w:t>
      </w:r>
    </w:p>
    <w:p/>
    <w:p>
      <w:r>
        <w:t>Skład jakościowy:</w:t>
      </w:r>
    </w:p>
    <w:p>
      <w:r>
        <w:t>• Organiczny związek polisilazanowy – 25–50%</w:t>
      </w:r>
    </w:p>
    <w:p>
      <w:r>
        <w:t>• Węglowodory C11–C14 (n-alkany, izoalkany, cykliczne, &lt;2% aromatów) – 10–25%</w:t>
      </w:r>
    </w:p>
    <w:p>
      <w:r>
        <w:t>• Eter dibutylowy – 2,5–10%</w:t>
      </w:r>
    </w:p>
    <w:p>
      <w:r>
        <w:t>• 2-(2-butoksyetoksy)etanol – 2,5–10%</w:t>
      </w:r>
    </w:p>
    <w:p>
      <w:r>
        <w:t>• (3-aminopropylo)trietoksysilan – 2,5–5%</w:t>
      </w:r>
    </w:p>
    <w:p/>
    <w:p>
      <w:r>
        <w:t>Arkusz opracowano na podstawie karty charakterystyki z dnia 03.12.2024.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