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BUBBLE GUM</w:t>
      </w:r>
    </w:p>
    <w:p>
      <w:r>
        <w:t>Skład detergentowy zgodnie z Rozporządzeniem (WE) 648/2004:</w:t>
      </w:r>
    </w:p>
    <w:p>
      <w:r>
        <w:t>• wodna emulsja polidimetylosiloksanów 15–30%</w:t>
      </w:r>
    </w:p>
    <w:p>
      <w:r>
        <w:t>• kompozycja zapachowa &lt;5%</w:t>
      </w:r>
    </w:p>
    <w:p/>
    <w:p>
      <w:r>
        <w:t>Składniki wg SDS:</w:t>
      </w:r>
    </w:p>
    <w:p>
      <w:r>
        <w:t>• wodna emulsja polidimetylosiloksanów 15–30%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