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Smoła i klej</w:t>
      </w:r>
    </w:p>
    <w:p>
      <w:r>
        <w:t>Na podstawie sekcji 12.2 karty charakterystyki.</w:t>
      </w:r>
    </w:p>
    <w:p>
      <w:r>
        <w:t>Oczekuje się, że produkt jest łatwo biodegradowalny.</w:t>
      </w:r>
    </w:p>
    <w:p>
      <w:r>
        <w:t>Deklarację sporządzono na podstawie informacji producenta zawartej w SDS.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