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OXY-STERIL FORTE</w:t>
      </w:r>
    </w:p>
    <w:p>
      <w:r>
        <w:t>Opracowano na podstawie karty charakterystyki oraz zgodnie z Rozporządzeniem (UE) nr 259/2012.</w:t>
      </w:r>
    </w:p>
    <w:p>
      <w:r>
        <w:t>Składniki w kolejności malejącej zawartości:</w:t>
      </w:r>
    </w:p>
    <w:p>
      <w:r>
        <w:t>• Nadtlenek wodoru: 25–50%</w:t>
      </w:r>
    </w:p>
    <w:p>
      <w:r>
        <w:t>• Kwas octowy: 2,5–10%</w:t>
      </w:r>
    </w:p>
    <w:p>
      <w:r>
        <w:t>• Kwas nadoctowy: 2,5–10%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