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INFORMACJA DOTYCZĄCA BIODEGRADOWALNOŚCI – DR CIP FLUX</w:t>
      </w:r>
    </w:p>
    <w:p>
      <w:r>
        <w:t>Na podstawie sekcji 12 karty charakterystyki.</w:t>
      </w:r>
    </w:p>
    <w:p>
      <w:r>
        <w:t>Producent nie podaje danych potwierdzających biodegradowalność produktu.</w:t>
      </w:r>
    </w:p>
    <w:p>
      <w:r>
        <w:t>W sekcji 12.2 „Trwałość i zdolność do rozkładu” wskazano: „Brak danych”.</w:t>
      </w:r>
    </w:p>
    <w:p>
      <w:r>
        <w:t>W związku z tym nie można wystawić deklaracji biodegradowalności produktu na podstawie dostępnej dokumentacji.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