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44D4" w14:textId="77777777" w:rsidR="002922A6" w:rsidRDefault="00000000">
      <w:pPr>
        <w:pStyle w:val="Nagwek1"/>
      </w:pPr>
      <w:r>
        <w:t>ARKUSZ SKŁADNIKÓW – CHROME &amp; METAL FRESH</w:t>
      </w:r>
    </w:p>
    <w:p w14:paraId="4E8F24FF" w14:textId="77777777" w:rsidR="002922A6" w:rsidRDefault="00000000">
      <w:r>
        <w:t>Sporządzono zgodnie z Rozporządzeniem (WE) 648/2004 oraz (UE) 259/2012.</w:t>
      </w:r>
    </w:p>
    <w:p w14:paraId="648B3C60" w14:textId="77777777" w:rsidR="002922A6" w:rsidRDefault="00000000">
      <w:r>
        <w:t>Składniki w kolejności malejącej wg SDS:</w:t>
      </w:r>
    </w:p>
    <w:p w14:paraId="4C9824BD" w14:textId="77777777" w:rsidR="002922A6" w:rsidRDefault="00000000">
      <w:r>
        <w:t>• Kwarc (SiO₂): 2,5–10%</w:t>
      </w:r>
    </w:p>
    <w:p w14:paraId="03C635CA" w14:textId="77777777" w:rsidR="002922A6" w:rsidRDefault="00000000">
      <w:r>
        <w:t>• Isotridecanol Ethoxylated (2–6 EO) / etoksylowany alkohol izotridecylowy: ≤2,5%</w:t>
      </w:r>
    </w:p>
    <w:p w14:paraId="660A32AA" w14:textId="77777777" w:rsidR="002922A6" w:rsidRDefault="00000000">
      <w:r>
        <w:t>Deklaracja detergentowa:</w:t>
      </w:r>
    </w:p>
    <w:p w14:paraId="30468B03" w14:textId="77777777" w:rsidR="002922A6" w:rsidRDefault="00000000">
      <w:r>
        <w:t>• Niejonowe środki powierzchniowo czynne: &lt;5%</w:t>
      </w:r>
    </w:p>
    <w:sectPr w:rsidR="002922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983400">
    <w:abstractNumId w:val="8"/>
  </w:num>
  <w:num w:numId="2" w16cid:durableId="996346315">
    <w:abstractNumId w:val="6"/>
  </w:num>
  <w:num w:numId="3" w16cid:durableId="845947477">
    <w:abstractNumId w:val="5"/>
  </w:num>
  <w:num w:numId="4" w16cid:durableId="981736839">
    <w:abstractNumId w:val="4"/>
  </w:num>
  <w:num w:numId="5" w16cid:durableId="1598903646">
    <w:abstractNumId w:val="7"/>
  </w:num>
  <w:num w:numId="6" w16cid:durableId="1993093141">
    <w:abstractNumId w:val="3"/>
  </w:num>
  <w:num w:numId="7" w16cid:durableId="1627853435">
    <w:abstractNumId w:val="2"/>
  </w:num>
  <w:num w:numId="8" w16cid:durableId="1113749240">
    <w:abstractNumId w:val="1"/>
  </w:num>
  <w:num w:numId="9" w16cid:durableId="105804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22A6"/>
    <w:rsid w:val="0029639D"/>
    <w:rsid w:val="00326F90"/>
    <w:rsid w:val="0057628E"/>
    <w:rsid w:val="0074664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FFEA8"/>
  <w14:defaultImageDpi w14:val="300"/>
  <w15:docId w15:val="{66D9AB8D-FF9B-444A-8FE4-AE51C38F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Oskar Sitarz</cp:lastModifiedBy>
  <cp:revision>2</cp:revision>
  <dcterms:created xsi:type="dcterms:W3CDTF">2026-06-11T07:03:00Z</dcterms:created>
  <dcterms:modified xsi:type="dcterms:W3CDTF">2026-06-11T07:03:00Z</dcterms:modified>
  <cp:category/>
</cp:coreProperties>
</file>