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ECO ALU</w:t>
      </w:r>
    </w:p>
    <w:p>
      <w:r>
        <w:t>Na podstawie sekcji 12.2 karty charakterystyki ECO ALU.</w:t>
      </w:r>
    </w:p>
    <w:p>
      <w:r>
        <w:t>Produkt ulega biodegradacji.</w:t>
      </w:r>
    </w:p>
    <w:p>
      <w:r>
        <w:t>Składniki mieszaniny rozpuszczają się w wodzie i rozprzestrzeniają się w środowisku wodnym lub glebie.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