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WINDOW CLEANER</w:t>
      </w:r>
    </w:p>
    <w:p>
      <w:r>
        <w:t>Sporządzono zgodnie z Rozporządzeniem (UE) nr 259/2012.</w:t>
      </w:r>
    </w:p>
    <w:p>
      <w:r>
        <w:t>Składniki wg SDS:</w:t>
      </w:r>
    </w:p>
    <w:p>
      <w:r>
        <w:t>• 2-butoksyetanol &lt;5%</w:t>
      </w:r>
    </w:p>
    <w:p/>
    <w:p>
      <w:r>
        <w:t>Skład detergentowy do oznakowania (jeżeli publikowany zgodnie z 648/2004):</w:t>
      </w:r>
    </w:p>
    <w:p>
      <w:r>
        <w:t>Brak informacji o grupach detergentowych w SDS.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