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DELUXE</w:t>
      </w:r>
    </w:p>
    <w:p>
      <w:r>
        <w:t>Skład zgodnie z Rozporządzeniem (WE) 648/2004:</w:t>
      </w:r>
    </w:p>
    <w:p>
      <w:r>
        <w:t>• Wodna emulsja polidimetylosiloksanów 15–30%</w:t>
      </w:r>
    </w:p>
    <w:p>
      <w:r>
        <w:t>• Kompozycja zapachowa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