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DR IOD-DIP Spray</w:t>
      </w:r>
    </w:p>
    <w:p>
      <w:r>
        <w:t>Zgodnie z Rozporządzeniem (UE) nr 259/2012.</w:t>
      </w:r>
    </w:p>
    <w:p>
      <w:r>
        <w:t>Składniki w kolejności malejącej zawartości:</w:t>
      </w:r>
    </w:p>
    <w:p>
      <w:r>
        <w:t>• Niejonowe środki powierzchniowo czynne: &lt;5%</w:t>
      </w:r>
    </w:p>
    <w:p>
      <w:r>
        <w:t>• Jod (w tym poliwinylopirolidon jodu): 0,5%</w:t>
      </w:r>
    </w:p>
    <w:p>
      <w:r>
        <w:t>• Kwas glikolowy: 0,5%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