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Rim Cleaner</w:t>
      </w:r>
    </w:p>
    <w:p>
      <w:r>
        <w:t>Produkt: Rim Cleaner</w:t>
      </w:r>
    </w:p>
    <w:p/>
    <w:p>
      <w:r>
        <w:t>Producent deklaruje, że środki powierzchniowo czynne zawarte w produkcie spełniają kryteria podatności na biodegradację określone w Rozporządzeniu (WE) nr 648/2004 dotyczącym detergentów.</w:t>
      </w:r>
    </w:p>
    <w:p/>
    <w:p>
      <w:r>
        <w:t>Dokumentacja potwierdzająca zgodność jest dostępna dla właściwych organów państw członkowskich i zostanie udostępniona na ich wniosek.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