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ACTIVE FOAM CHERRY</w:t>
      </w:r>
    </w:p>
    <w:p>
      <w:r>
        <w:t>Na podstawie karty charakterystyki Active Foam Cherry.</w:t>
      </w:r>
    </w:p>
    <w:p>
      <w:r>
        <w:t>W sekcji 12.2 wskazano, że tensyd zawarty w preparacie jest zgodny z kryteriami podatności na biodegradację określonymi w Rozporządzeniu (WE) nr 648/2004 dotyczącym detergentów.</w:t>
      </w:r>
    </w:p>
    <w:p>
      <w:r>
        <w:t>W związku z powyższym zastosowane środki powierzchniowo czynne spełniają wymagania biodegradowalności określone dla detergentów na rynku 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