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</w:t>
      </w:r>
    </w:p>
    <w:p>
      <w:r>
        <w:br/>
        <w:t>Na podstawie dostarczonej karty charakterystyki nie jest możliwe wystawienie pełnej,</w:t>
        <w:br/>
        <w:t>prawnie wiążącej deklaracji biodegradowalności, ponieważ dokument nie zawiera wyników</w:t>
        <w:br/>
        <w:t>badań biodegradacji ani potwierdzenia zgodności z Rozporządzeniem (WE) 648/2004.</w:t>
        <w:br/>
        <w:t>Wymagane są dane od producentów surowców lub raporty badawcze.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