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Vinyl Gum</w:t>
      </w:r>
    </w:p>
    <w:p>
      <w:r>
        <w:t>Na podstawie informacji zawartych w karcie charakterystyki produktu Vinyl Gum oświadcza się, że zawarte w produkcie związki powierzchniowo czynne spełniają kryteria biodegradowalności zgodnie z Rozporządzeniem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