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VINYL APC</w:t>
      </w:r>
    </w:p>
    <w:p>
      <w:r>
        <w:t>Na podstawie karty charakterystyki VINYL APC, aktualizacja 10.09.2025.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dotyczące biodegradowalności środków powierzchniowo czynnych stosowanych w detergentach.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