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POSADZKA SERWIS</w:t>
      </w:r>
    </w:p>
    <w:p>
      <w:r>
        <w:t>Na podstawie karty charakterystyki POSADZKA SERWIS (aktualizacja 24.11.2025).</w:t>
      </w:r>
    </w:p>
    <w:p>
      <w:r>
        <w:t>Zawarte w produkcie związki powierzchniowo czynne spełniają kryteria biodegradowalności zgodnie z Rozporządzeniem (WE) nr 648/2004 dotyczącym detergentów.</w:t>
      </w:r>
    </w:p>
    <w:p>
      <w:r>
        <w:t>Produkt spełnia wymagania dotyczące biodegradowalności środków powierzchniowo czynnych stosowanych w detergentach.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