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JET (gotowy do zastosowania)</w:t>
      </w:r>
    </w:p>
    <w:p>
      <w:r>
        <w:t>Produkt: JET (gotowy do zastosowania)</w:t>
      </w:r>
    </w:p>
    <w:p/>
    <w:p>
      <w:r>
        <w:t>Skład zgodny z Rozporządzeniem (WE) nr 648/2004:</w:t>
      </w:r>
    </w:p>
    <w:p>
      <w:r>
        <w:t>• Niejonowe środki powierzchniowo czynne: &lt;5%</w:t>
      </w:r>
    </w:p>
    <w:p>
      <w:r>
        <w:t>• Anionowe środki powierzchniowo czynne: &lt;5%</w:t>
      </w:r>
    </w:p>
    <w:p>
      <w:r>
        <w:t>• EDTA i jego sole: &lt;5%</w:t>
      </w:r>
    </w:p>
    <w:p>
      <w:r>
        <w:t>• Kompozycja zapachowa: &lt;5%</w:t>
      </w:r>
    </w:p>
    <w:p/>
    <w:p>
      <w:r>
        <w:t>Główne składniki mieszaniny:</w:t>
      </w:r>
    </w:p>
    <w:p>
      <w:r>
        <w:t>• Wodorotlenek sodu: &lt;2%</w:t>
      </w:r>
    </w:p>
    <w:p>
      <w:r>
        <w:t>• Wersenian czterosodowy (EDTA): &lt;5%</w:t>
      </w:r>
    </w:p>
    <w:p>
      <w:r>
        <w:t>• Oksyetylenowany alkohol tłuszczowy C9–C11: &lt;5%</w:t>
      </w:r>
    </w:p>
    <w:p>
      <w:r>
        <w:t>• Alkohole C10–C16 etoksylowane, siarczany, sole sodowe: &lt;5%</w:t>
      </w:r>
    </w:p>
    <w:p/>
    <w:p>
      <w:r>
        <w:t>Opracowano na podstawie SDS, aktualizacja 10.11.2025.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