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Leather Sealant</w:t>
      </w:r>
    </w:p>
    <w:p>
      <w:r>
        <w:t>Produkt: Leather Sealant</w:t>
      </w:r>
    </w:p>
    <w:p/>
    <w:p>
      <w:r>
        <w:t>Składniki niebezpieczne zgodnie z kartą charakterystyki:</w:t>
      </w:r>
    </w:p>
    <w:p>
      <w:r>
        <w:t>• Aminofunkcjonalizowany oligosiloksan (CAS 67923-10-8): ≤2,5%</w:t>
      </w:r>
    </w:p>
    <w:p>
      <w:r>
        <w:t>• Oktametylocyklotetrasiloksan (CAS 556-67-2): ≤1%</w:t>
      </w:r>
    </w:p>
    <w:p>
      <w:r>
        <w:t>• Sól sodowa 1‑tlenku pirydyno‑2‑tiolu (CAS 3811-73-2): ≤1%</w:t>
      </w:r>
    </w:p>
    <w:p/>
    <w:p>
      <w:r>
        <w:t>Dodatkowo produkt zawiera środek biobójczy: sól sodowa 1‑tlenku pirydyno‑2‑tiolu.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