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A7A29" w14:textId="77777777" w:rsidR="003B3A42" w:rsidRDefault="00000000">
      <w:pPr>
        <w:pStyle w:val="Nagwek1"/>
      </w:pPr>
      <w:r>
        <w:t>ARKUSZ SKŁADNIKÓW – ANTI RAIN</w:t>
      </w:r>
    </w:p>
    <w:p w14:paraId="4D3D468B" w14:textId="77777777" w:rsidR="003B3A42" w:rsidRDefault="00000000">
      <w:r>
        <w:t>Opracowano zgodnie z Załącznikiem VII D Rozporządzenia (WE) nr 648/2004.</w:t>
      </w:r>
    </w:p>
    <w:p w14:paraId="42C81F8F" w14:textId="77777777" w:rsidR="003B3A42" w:rsidRDefault="003B3A42"/>
    <w:p w14:paraId="126F7B5B" w14:textId="77777777" w:rsidR="003B3A42" w:rsidRDefault="00000000">
      <w:r>
        <w:t>Deklaracja składników:</w:t>
      </w:r>
    </w:p>
    <w:p w14:paraId="59DC13B2" w14:textId="77777777" w:rsidR="003B3A42" w:rsidRDefault="00000000">
      <w:r>
        <w:t>• Węglowodory aromatyczne: ≥5% – &lt;15%</w:t>
      </w:r>
    </w:p>
    <w:p w14:paraId="6AEC71FF" w14:textId="77777777" w:rsidR="003B3A42" w:rsidRDefault="003B3A42"/>
    <w:p w14:paraId="0BDE37C7" w14:textId="77777777" w:rsidR="003B3A42" w:rsidRDefault="00000000">
      <w:r>
        <w:t>Główne składniki:</w:t>
      </w:r>
    </w:p>
    <w:p w14:paraId="670E95BF" w14:textId="77777777" w:rsidR="003B3A42" w:rsidRDefault="00000000">
      <w:r>
        <w:t>• Propan-2-ol (alkohol izopropylowy)</w:t>
      </w:r>
    </w:p>
    <w:p w14:paraId="3593B307" w14:textId="77777777" w:rsidR="003B3A42" w:rsidRDefault="00000000">
      <w:r>
        <w:t>• Benzyna lekka obrabiana wodorem (ropopochodna)</w:t>
      </w:r>
    </w:p>
    <w:sectPr w:rsidR="003B3A4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0977112">
    <w:abstractNumId w:val="8"/>
  </w:num>
  <w:num w:numId="2" w16cid:durableId="1576477963">
    <w:abstractNumId w:val="6"/>
  </w:num>
  <w:num w:numId="3" w16cid:durableId="831528865">
    <w:abstractNumId w:val="5"/>
  </w:num>
  <w:num w:numId="4" w16cid:durableId="2005081007">
    <w:abstractNumId w:val="4"/>
  </w:num>
  <w:num w:numId="5" w16cid:durableId="723918417">
    <w:abstractNumId w:val="7"/>
  </w:num>
  <w:num w:numId="6" w16cid:durableId="1711418441">
    <w:abstractNumId w:val="3"/>
  </w:num>
  <w:num w:numId="7" w16cid:durableId="1416584938">
    <w:abstractNumId w:val="2"/>
  </w:num>
  <w:num w:numId="8" w16cid:durableId="496649080">
    <w:abstractNumId w:val="1"/>
  </w:num>
  <w:num w:numId="9" w16cid:durableId="894313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7FCF"/>
    <w:rsid w:val="0015074B"/>
    <w:rsid w:val="0029639D"/>
    <w:rsid w:val="00326F90"/>
    <w:rsid w:val="003B3A42"/>
    <w:rsid w:val="00980F5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190530"/>
  <w14:defaultImageDpi w14:val="300"/>
  <w15:docId w15:val="{776BCF23-227C-4777-ADC4-9D28FD859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Oskar Sitarz</cp:lastModifiedBy>
  <cp:revision>2</cp:revision>
  <dcterms:created xsi:type="dcterms:W3CDTF">2026-06-10T11:11:00Z</dcterms:created>
  <dcterms:modified xsi:type="dcterms:W3CDTF">2026-06-10T11:11:00Z</dcterms:modified>
  <cp:category/>
</cp:coreProperties>
</file>