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OSTRE CIĘCIE</w:t>
      </w:r>
    </w:p>
    <w:p>
      <w:r>
        <w:t>Składniki w kolejności malejącej zawartości:</w:t>
      </w:r>
    </w:p>
    <w:p>
      <w:r>
        <w:t>• Benzyna ciężka obrabiana wodorem (ropa naftowa): 10–25%</w:t>
      </w:r>
    </w:p>
    <w:p>
      <w:r>
        <w:t>• White mineral oil, petroleum: 10–25%</w:t>
      </w:r>
    </w:p>
    <w:p>
      <w:r>
        <w:t>• Isotridecanol ethoxylated (2–6 EO): ≤2,5%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