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ATOS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Podchloryn sodu (chloran(I) sodu, aktywny chlor): &lt;5%</w:t>
      </w:r>
    </w:p>
    <w:p>
      <w:r>
        <w:t>• Tlenek alkilodimetyloaminy: &lt;5%</w:t>
      </w:r>
    </w:p>
    <w:p>
      <w:r>
        <w:t>• Kompozycja zapachowa: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