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BLUE BRILLIANT POLISH</w:t>
      </w:r>
    </w:p>
    <w:p>
      <w:r>
        <w:t>Na podstawie karty charakterystyki produktu Blue Brilliant Polish.</w:t>
      </w:r>
    </w:p>
    <w:p>
      <w:r>
        <w:t>W sekcji 12.2 wskazano, że środek powierzchniowo czynny (tensyd) zawarty w preparacie jest zgodny z kryteriami podatności na biodegradację określonymi w Rozporządzeniu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