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INFORMACJA DOTYCZĄCA BIODEGRADOWALNOŚCI – DR OXY-STERIL FORTE</w:t>
      </w:r>
    </w:p>
    <w:p>
      <w:r>
        <w:t>Na podstawie sekcji 12 karty charakterystyki.</w:t>
      </w:r>
    </w:p>
    <w:p>
      <w:r>
        <w:t>Producent nie deklaruje spełnienia kryteriów biodegradowalności wg Rozporządzenia (WE) 648/2004 dla detergentów.</w:t>
      </w:r>
    </w:p>
    <w:p>
      <w:r>
        <w:t>W SDS wskazano jedynie, że kwas nadoctowy rozkłada się do kwasu octowego, wody i tlenu oraz że produkt nie wykazuje bioakumulacji.</w:t>
      </w:r>
    </w:p>
    <w:p>
      <w:r>
        <w:t>Brak podstaw do wystawienia formalnej deklaracji biodegradowalności produktu.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