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OSTRE CIĘCIE</w:t>
      </w:r>
    </w:p>
    <w:p>
      <w:r>
        <w:t>Karta charakterystyki nie zawiera deklaracji biodegradowalności ani potwierdzenia zgodności z Rozporządzeniem (WE) 648/2004.</w:t>
      </w:r>
    </w:p>
    <w:p>
      <w:r>
        <w:t>Na podstawie SDS nie można deklarować biodegradowalności produktu.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