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Mega Finish Antyhologram</w:t>
      </w:r>
    </w:p>
    <w:p>
      <w:r>
        <w:t>Na podstawie dostępnej karty charakterystyki.</w:t>
      </w:r>
    </w:p>
    <w:p>
      <w:r>
        <w:t>Karta charakterystyki nie zawiera jednoznacznego oświadczenia o biodegradowalności ani potwierdzenia zgodności środków powierzchniowo czynnych z Rozporządzeniem (WE) nr 648/2004.</w:t>
      </w:r>
    </w:p>
    <w:p>
      <w:r>
        <w:t>W związku z tym nie można wystawić pełnej deklaracji biodegradowalności produktu wyłącznie na podstawie SDS. Wymagane są dodatkowe dane od producenta.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