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DEKLARACJA BIODEGRADOWALNOŚCI – VINYL &amp; LEATHER</w:t>
      </w:r>
    </w:p>
    <w:p>
      <w:r>
        <w:t>Na podstawie karty charakterystyki Vinyl &amp; Leather.</w:t>
      </w:r>
    </w:p>
    <w:p>
      <w:r>
        <w:t>W sekcji 12.2 podano, że związek powierzchniowo czynny zawarty w preparacie spełnia kryteria biodegradacji określone w Rozporządzeniu (WE) nr 648/2004 dotyczącym detergentów.</w:t>
      </w:r>
    </w:p>
    <w:p>
      <w:r>
        <w:t>Produkt spełnia wymagania biodegradowalności dla zastosowanych środków powierzchniowo czynnych.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