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DR DIP-Sept</w:t>
      </w:r>
    </w:p>
    <w:p>
      <w:r>
        <w:t>Sporządzono zgodnie z Rozporządzeniem (UE) nr 259/2012.</w:t>
      </w:r>
    </w:p>
    <w:p>
      <w:r>
        <w:t>Składniki w kolejności malejącej zawartości:</w:t>
      </w:r>
    </w:p>
    <w:p>
      <w:r>
        <w:t>• Alkohol izopropylowy: &lt;5%</w:t>
      </w:r>
    </w:p>
    <w:p>
      <w:r>
        <w:t>• Niejonowe środki powierzchniowo czynne (oksyetylenowany 2-etyloheksanol): &lt;5%</w:t>
      </w:r>
    </w:p>
    <w:p>
      <w:r>
        <w:t>• Kwas mlekowy: 0,5%</w:t>
      </w:r>
    </w:p>
    <w:p>
      <w:r>
        <w:t>• Diglukonian chlorheksydyny: 0,5%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