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GOLD WASH</w:t>
      </w:r>
    </w:p>
    <w:p>
      <w:r>
        <w:t>Skład detergentowy zgodnie z Rozporządzeniem (WE) 648/2004:</w:t>
      </w:r>
    </w:p>
    <w:p>
      <w:r>
        <w:t>• niejonowe środki powierzchniowo czynne 5–15%</w:t>
      </w:r>
    </w:p>
    <w:p>
      <w:r>
        <w:t>• EDTA i jego sole 5–15%</w:t>
      </w:r>
    </w:p>
    <w:p>
      <w:r>
        <w:t>• amfoteryczne środki powierzchniowo czynne 5–15%</w:t>
      </w:r>
    </w:p>
    <w:p>
      <w:r>
        <w:t>• kompozycje zapachowe 5–15%</w:t>
      </w:r>
    </w:p>
    <w:p>
      <w:r>
        <w:t>• fosfoniany &lt;5%</w:t>
      </w:r>
    </w:p>
    <w:p>
      <w:r>
        <w:t>• zawiera A-metylocynamaldehyd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