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NanoSHAMPOO</w:t>
      </w:r>
    </w:p>
    <w:p>
      <w:r>
        <w:t>Na podstawie karty charakterystyki NanoSHAMPOO.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dotyczące biodegradowalności środków powierzchniowo czynnych stosowanych w detergentach.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