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ARKUSZ SKŁADNIKÓW – Mega Finish Antyhologram</w:t>
      </w:r>
    </w:p>
    <w:p>
      <w:r>
        <w:t>Sporządzono zgodnie z Rozporządzeniem (UE) nr 259/2012.</w:t>
      </w:r>
    </w:p>
    <w:p>
      <w:r>
        <w:t>Składniki w kolejności malejącej zawartości:</w:t>
      </w:r>
    </w:p>
    <w:p>
      <w:r>
        <w:t>• Benzyna ciężka obrabiana wodorem (ropa naftowa): 10–25%</w:t>
      </w:r>
    </w:p>
    <w:p>
      <w:r>
        <w:t>• White mineral oil, petroleum: 10–25%</w:t>
      </w:r>
    </w:p>
    <w:p>
      <w:r>
        <w:t>• Isotridecanol ethoxylated (2–6 EO): ≤2,5%</w:t>
      </w:r>
    </w:p>
    <w:p>
      <w:r>
        <w:t>• 1,2-benzoizotiazol-3(2H)-on: ≤1%</w:t>
      </w:r>
    </w:p>
    <w:p>
      <w:r>
        <w:t>Skład detergentowy do etykiety:</w:t>
      </w:r>
    </w:p>
    <w:p>
      <w:r>
        <w:t>• niejonowe środki powierzchniowo czynne &lt;5%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