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Nano Super Foam</w:t>
      </w:r>
    </w:p>
    <w:p>
      <w:r>
        <w:t>Na podstawie karty charakterystyki z aktualizacją 01.07.2024.</w:t>
      </w:r>
    </w:p>
    <w:p>
      <w:r>
        <w:t>Środki powierzchniowo czynne zawarte w produkcie spełniają kryteria biodegradowalności określone w Rozporządzeniu (WE) nr 648/2004 dotyczącym detergentów.</w:t>
      </w:r>
    </w:p>
    <w:p>
      <w:r>
        <w:t>Dane potwierdzające biodegradowalność są dostępne dla właściwych organów państw członkowskich na żądanie.</w:t>
      </w:r>
    </w:p>
    <w:p>
      <w:r>
        <w:t>Biodegradowalność głównego surfaktantu (Alkohole C12-14, etoksylowane siarczany, sole sodowe): &gt;70% w 28 dni.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