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Interior Cleaner 418</w:t>
      </w:r>
    </w:p>
    <w:p>
      <w:r>
        <w:t>Produkt: Interior Cleaner 418</w:t>
      </w:r>
    </w:p>
    <w:p/>
    <w:p>
      <w:r>
        <w:t>Skład zgodny z Rozporządzeniem (WE) nr 648/2004:</w:t>
      </w:r>
    </w:p>
    <w:p>
      <w:r>
        <w:t>• Niejonowe środki powierzchniowo czynne: &lt;5%</w:t>
      </w:r>
    </w:p>
    <w:p>
      <w:r>
        <w:t>• Kompozycje zapachowe (BENZYL ALCOHOL)</w:t>
      </w:r>
    </w:p>
    <w:p>
      <w:r>
        <w:t>• Środki konserwujące: sól sodowa 1‑tlenku pirydyno‑2‑tiolu, BENZISOTHIAZOLINONE</w:t>
      </w:r>
    </w:p>
    <w:p/>
    <w:p>
      <w:r>
        <w:t>Składniki niebezpieczne:</w:t>
      </w:r>
    </w:p>
    <w:p>
      <w:r>
        <w:t>• Isotridecanolethoxylat (7–12 EO): 2,5–10%</w:t>
      </w:r>
    </w:p>
    <w:p>
      <w:r>
        <w:t>• 2‑Butoksyetanol: ≤2,5%</w:t>
      </w:r>
    </w:p>
    <w:p>
      <w:r>
        <w:t>• 2-(2‑Butoksyetoksy)etanol: ≤2,5%</w:t>
      </w:r>
    </w:p>
    <w:p>
      <w:r>
        <w:t>• 1‑Methylglycin‑N,N‑Diessigsäure NA3‑Salz: ≤2,5%</w:t>
      </w:r>
    </w:p>
    <w:p>
      <w:r>
        <w:t>• Sól sodowa 1‑tlenku pirydyno‑2‑tiolu: ≤1%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