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INSIDE</w:t>
      </w:r>
    </w:p>
    <w:p>
      <w:r>
        <w:t>Sporządzono zgodnie z Rozporządzeniem (UE) nr 259/2012.</w:t>
      </w:r>
    </w:p>
    <w:p>
      <w:r>
        <w:t>Składniki w kolejności malejącej zawartości wg SDS:</w:t>
      </w:r>
    </w:p>
    <w:p>
      <w:r>
        <w:t>• Sól sodowa EDTA (kwas etylenodiaminotetraoctowy): &lt;10%</w:t>
      </w:r>
    </w:p>
    <w:p>
      <w:r>
        <w:t>• Oksyetylowany alkohol tłuszczowy: &lt;10%</w:t>
      </w:r>
    </w:p>
    <w:p>
      <w:r>
        <w:t>• 2-(2-butoksyetoksy)etanol: &lt;10%</w:t>
      </w:r>
    </w:p>
    <w:p>
      <w:r>
        <w:t>• Kompozycja zapachowa: 0,01–&lt;1%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