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SUPER TRUCK</w:t>
      </w:r>
    </w:p>
    <w:p>
      <w:r>
        <w:t>Na podstawie karty charakterystyki produktu SUPER TRUCK.</w:t>
      </w:r>
    </w:p>
    <w:p>
      <w:r>
        <w:t>Zawarte w produkcie związki powierzchniowo czynne spełniają kryteria biodegradowalności zgodnie z Rozporządzeniem (WE) nr 648/2004 dotyczącym detergentów.</w:t>
      </w:r>
    </w:p>
    <w:p>
      <w:r>
        <w:t>Produkt zawiera niejonowe środki powierzchniowo czynne w stężeniu 5–15%.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