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D269" w14:textId="77777777" w:rsidR="004926EC" w:rsidRDefault="00000000">
      <w:pPr>
        <w:pStyle w:val="Nagwek1"/>
      </w:pPr>
      <w:r>
        <w:t>ARKUSZ SKŁADNIKÓW – ALPHA SCENT</w:t>
      </w:r>
    </w:p>
    <w:p w14:paraId="0603C949" w14:textId="77777777" w:rsidR="004926EC" w:rsidRDefault="00000000">
      <w:r>
        <w:t>Sporządzono zgodnie z Rozporządzeniem (UE) nr 259/2012 oraz na podstawie SDS.</w:t>
      </w:r>
    </w:p>
    <w:p w14:paraId="5A4D9F67" w14:textId="77777777" w:rsidR="004926EC" w:rsidRDefault="00000000">
      <w:r>
        <w:t>Składniki w kolejności malejącej:</w:t>
      </w:r>
    </w:p>
    <w:p w14:paraId="6EE920DC" w14:textId="77777777" w:rsidR="004926EC" w:rsidRDefault="00000000">
      <w:r>
        <w:t>• Etanol: ≥30%</w:t>
      </w:r>
    </w:p>
    <w:p w14:paraId="009E8E17" w14:textId="77777777" w:rsidR="004926EC" w:rsidRDefault="00000000">
      <w:r>
        <w:t>• Benzyl salicylate: &lt;1%</w:t>
      </w:r>
    </w:p>
    <w:p w14:paraId="5DBDA6B3" w14:textId="77777777" w:rsidR="004926EC" w:rsidRDefault="00000000">
      <w:r>
        <w:t>• Linalool: &lt;0,5%</w:t>
      </w:r>
    </w:p>
    <w:p w14:paraId="4FB11085" w14:textId="77777777" w:rsidR="004926EC" w:rsidRDefault="00000000">
      <w:r>
        <w:t>• D-Limonene: &lt;0,3%</w:t>
      </w:r>
    </w:p>
    <w:p w14:paraId="56D3AE68" w14:textId="77777777" w:rsidR="004926EC" w:rsidRDefault="00000000">
      <w:r>
        <w:t>• Bronopol: &lt;0,001%</w:t>
      </w:r>
    </w:p>
    <w:p w14:paraId="11D6C1CC" w14:textId="77777777" w:rsidR="004926EC" w:rsidRDefault="00000000">
      <w:r>
        <w:t>• Masa poreakcyjna 5-chloro-2-metylo-2H-izotiazol-3-onu i 2-metylo-2H-izotiazol-3-onu (3:1): &lt;0,0008%</w:t>
      </w:r>
    </w:p>
    <w:sectPr w:rsidR="004926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4760016">
    <w:abstractNumId w:val="8"/>
  </w:num>
  <w:num w:numId="2" w16cid:durableId="111949227">
    <w:abstractNumId w:val="6"/>
  </w:num>
  <w:num w:numId="3" w16cid:durableId="235290949">
    <w:abstractNumId w:val="5"/>
  </w:num>
  <w:num w:numId="4" w16cid:durableId="1096753059">
    <w:abstractNumId w:val="4"/>
  </w:num>
  <w:num w:numId="5" w16cid:durableId="1771775276">
    <w:abstractNumId w:val="7"/>
  </w:num>
  <w:num w:numId="6" w16cid:durableId="1139305324">
    <w:abstractNumId w:val="3"/>
  </w:num>
  <w:num w:numId="7" w16cid:durableId="1565289209">
    <w:abstractNumId w:val="2"/>
  </w:num>
  <w:num w:numId="8" w16cid:durableId="1624841639">
    <w:abstractNumId w:val="1"/>
  </w:num>
  <w:num w:numId="9" w16cid:durableId="61559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6EC"/>
    <w:rsid w:val="004E2793"/>
    <w:rsid w:val="007466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3B132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2026-06-11T09:00:00Z</dcterms:created>
  <dcterms:modified xsi:type="dcterms:W3CDTF">2026-06-11T09:00:00Z</dcterms:modified>
  <cp:category/>
</cp:coreProperties>
</file>