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Carnauba Wax</w:t>
      </w:r>
    </w:p>
    <w:p>
      <w:r>
        <w:t>Produkt: Carnauba Wax</w:t>
      </w:r>
    </w:p>
    <w:p/>
    <w:p>
      <w:r>
        <w:t>Skład zgodny z Rozporządzeniem (WE) nr 648/2004:</w:t>
      </w:r>
    </w:p>
    <w:p>
      <w:r>
        <w:t>• Węglowodory alifatyczne: ≥30%</w:t>
      </w:r>
    </w:p>
    <w:p/>
    <w:p>
      <w:r>
        <w:t>Główne składniki mieszaniny:</w:t>
      </w:r>
    </w:p>
    <w:p>
      <w:r>
        <w:t>• Benzyna ciężka obrabiana wodorem (ropa naftowa): 50–100%</w:t>
      </w:r>
    </w:p>
    <w:p/>
    <w:p>
      <w:r>
        <w:t>Arkusz opracowano na podstawie karty charakterystyki z dnia 20.10.2022.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