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ULTIMA FOAM</w:t>
      </w:r>
    </w:p>
    <w:p>
      <w:r>
        <w:t>Na podstawie karty charakterystyki Ultima Foam (aktualizacja 12.09.2023).</w:t>
      </w:r>
    </w:p>
    <w:p>
      <w:r>
        <w:t>W sekcji 12.2 wskazano, że 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