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POSADZKA SERWIS</w:t>
      </w:r>
    </w:p>
    <w:p>
      <w:r>
        <w:t>Sporządzono zgodnie z Rozporządzeniem (UE) nr 259/2012.</w:t>
      </w:r>
    </w:p>
    <w:p>
      <w:r>
        <w:t>Skład detergentowy do publikacji:</w:t>
      </w:r>
    </w:p>
    <w:p>
      <w:r>
        <w:t>• węglowodory alifatyczne &lt;5%</w:t>
      </w:r>
    </w:p>
    <w:p>
      <w:r>
        <w:t>• niejonowe środki powierzchniowo czynne &lt;5%</w:t>
      </w:r>
    </w:p>
    <w:p>
      <w:r>
        <w:t>• kompozycja zapachowa &lt;5%</w:t>
      </w:r>
    </w:p>
    <w:p>
      <w:r>
        <w:t>Główne składniki wg SDS:</w:t>
      </w:r>
    </w:p>
    <w:p>
      <w:r>
        <w:t>• wodorotlenek sodu &lt;5%</w:t>
      </w:r>
    </w:p>
    <w:p>
      <w:r>
        <w:t>• butyldiglikol &lt;5%</w:t>
      </w:r>
    </w:p>
    <w:p>
      <w:r>
        <w:t>• heksyl D-glukozyd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