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HYDRO CERAMIK GLAZE</w:t>
      </w:r>
    </w:p>
    <w:p>
      <w:r>
        <w:t>Na podstawie karty charakterystyki z aktualizacją 18.01.2024.</w:t>
      </w:r>
    </w:p>
    <w:p>
      <w:r>
        <w:t>W sekcji 12.2 „Trwałość i zdolność do rozkładu” podano: „Brak dostępnych dalszych istotnych danych”.</w:t>
      </w:r>
    </w:p>
    <w:p>
      <w:r>
        <w:t>Karta charakterystyki nie zawiera deklaracji zgodności z Rozporządzeniem (WE) nr 648/2004 dotyczącym detergentów ani potwierdzenia biodegradowalności produktu.</w:t>
      </w:r>
    </w:p>
    <w:p>
      <w:r>
        <w:t>W związku z powyższym nie ma podstaw do wystawienia pozytywnej deklaracji biodegradowalności wyłącznie na podstawie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