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69051" w14:textId="77777777" w:rsidR="00CF36F7" w:rsidRDefault="00000000">
      <w:pPr>
        <w:pStyle w:val="Nagwek1"/>
      </w:pPr>
      <w:r>
        <w:t>ARKUSZ SKŁADNIKÓW – CERAMIC DETAILER</w:t>
      </w:r>
    </w:p>
    <w:p w14:paraId="7FCB32F6" w14:textId="77777777" w:rsidR="00CF36F7" w:rsidRDefault="00000000">
      <w:r>
        <w:t>Sporządzono zgodnie z Rozporządzeniem (WE) 648/2004 oraz Rozporządzeniem (UE) 259/2012.</w:t>
      </w:r>
    </w:p>
    <w:p w14:paraId="316F08C5" w14:textId="77777777" w:rsidR="00CF36F7" w:rsidRDefault="00CF36F7"/>
    <w:p w14:paraId="0BB03BB8" w14:textId="77777777" w:rsidR="00CF36F7" w:rsidRDefault="00000000">
      <w:r>
        <w:t>Składniki w kolejności malejącej:</w:t>
      </w:r>
    </w:p>
    <w:p w14:paraId="02EFC6A2" w14:textId="77777777" w:rsidR="00CF36F7" w:rsidRDefault="00000000">
      <w:r>
        <w:t>• Propan-2-ol (alkohol izopropylowy): 2,5–&lt;10%</w:t>
      </w:r>
    </w:p>
    <w:p w14:paraId="43A3DE96" w14:textId="77777777" w:rsidR="00CF36F7" w:rsidRDefault="00000000">
      <w:r>
        <w:t>• Benzyna ciężka obrabiana wodorem (ropa naftowa): 2,5–10%</w:t>
      </w:r>
    </w:p>
    <w:p w14:paraId="009F0102" w14:textId="77777777" w:rsidR="00CF36F7" w:rsidRDefault="00000000">
      <w:r>
        <w:t>• 1,2-benzoizotiazol-3(2H)-on: &lt;0,025%</w:t>
      </w:r>
    </w:p>
    <w:sectPr w:rsidR="00CF36F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4129213">
    <w:abstractNumId w:val="8"/>
  </w:num>
  <w:num w:numId="2" w16cid:durableId="562642024">
    <w:abstractNumId w:val="6"/>
  </w:num>
  <w:num w:numId="3" w16cid:durableId="1277328350">
    <w:abstractNumId w:val="5"/>
  </w:num>
  <w:num w:numId="4" w16cid:durableId="621618329">
    <w:abstractNumId w:val="4"/>
  </w:num>
  <w:num w:numId="5" w16cid:durableId="918562164">
    <w:abstractNumId w:val="7"/>
  </w:num>
  <w:num w:numId="6" w16cid:durableId="1485245883">
    <w:abstractNumId w:val="3"/>
  </w:num>
  <w:num w:numId="7" w16cid:durableId="1990593160">
    <w:abstractNumId w:val="2"/>
  </w:num>
  <w:num w:numId="8" w16cid:durableId="957565459">
    <w:abstractNumId w:val="1"/>
  </w:num>
  <w:num w:numId="9" w16cid:durableId="1826165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4CF3"/>
    <w:rsid w:val="0015074B"/>
    <w:rsid w:val="0029639D"/>
    <w:rsid w:val="00326F90"/>
    <w:rsid w:val="007E2269"/>
    <w:rsid w:val="00AA1D8D"/>
    <w:rsid w:val="00B47730"/>
    <w:rsid w:val="00CB0664"/>
    <w:rsid w:val="00CF36F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237B36"/>
  <w14:defaultImageDpi w14:val="300"/>
  <w15:docId w15:val="{127CAF1B-6389-4A4F-9AF5-F2EF26BC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2026-06-10T13:52:00Z</dcterms:created>
  <dcterms:modified xsi:type="dcterms:W3CDTF">2026-06-10T13:52:00Z</dcterms:modified>
  <cp:category/>
</cp:coreProperties>
</file>